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9E7F" w14:textId="77777777" w:rsidR="00DB0514" w:rsidRPr="000F437B" w:rsidRDefault="008777C3">
      <w:pPr>
        <w:rPr>
          <w:rFonts w:ascii="Arial" w:hAnsi="Arial" w:cs="Arial"/>
        </w:rPr>
      </w:pPr>
    </w:p>
    <w:p w14:paraId="4661279B" w14:textId="598DFABC" w:rsidR="000C17F1" w:rsidRPr="000F437B" w:rsidRDefault="008777C3" w:rsidP="008A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 and Design</w:t>
      </w:r>
      <w:r w:rsidR="009003AB">
        <w:rPr>
          <w:rFonts w:ascii="Arial" w:hAnsi="Arial" w:cs="Arial"/>
          <w:b/>
          <w:sz w:val="24"/>
        </w:rPr>
        <w:t xml:space="preserve"> </w:t>
      </w:r>
      <w:r w:rsidR="00E5082B">
        <w:rPr>
          <w:rFonts w:ascii="Arial" w:hAnsi="Arial" w:cs="Arial"/>
          <w:b/>
          <w:sz w:val="24"/>
        </w:rPr>
        <w:t xml:space="preserve"> – Upper school </w:t>
      </w:r>
    </w:p>
    <w:p w14:paraId="2FF87334" w14:textId="1E3247B9" w:rsidR="008777C3" w:rsidRPr="00B75928" w:rsidRDefault="008777C3" w:rsidP="008777C3">
      <w:pPr>
        <w:rPr>
          <w:rFonts w:ascii="Arial" w:hAnsi="Arial" w:cs="Arial"/>
        </w:rPr>
      </w:pPr>
      <w:r>
        <w:rPr>
          <w:rFonts w:ascii="Arial" w:hAnsi="Arial" w:cs="Arial"/>
        </w:rPr>
        <w:t>It is important to ensure that key development areas which do not have dedicated lessons are included in general curriculum areas.  This m</w:t>
      </w:r>
      <w:r w:rsidRPr="00B75928">
        <w:rPr>
          <w:rFonts w:ascii="Arial" w:hAnsi="Arial" w:cs="Arial"/>
        </w:rPr>
        <w:t>apping</w:t>
      </w:r>
      <w:r>
        <w:rPr>
          <w:rFonts w:ascii="Arial" w:hAnsi="Arial" w:cs="Arial"/>
        </w:rPr>
        <w:t xml:space="preserve"> document</w:t>
      </w:r>
      <w:r w:rsidRPr="00B75928">
        <w:rPr>
          <w:rFonts w:ascii="Arial" w:hAnsi="Arial" w:cs="Arial"/>
        </w:rPr>
        <w:t xml:space="preserve"> show</w:t>
      </w:r>
      <w:r>
        <w:rPr>
          <w:rFonts w:ascii="Arial" w:hAnsi="Arial" w:cs="Arial"/>
        </w:rPr>
        <w:t>s</w:t>
      </w:r>
      <w:r w:rsidRPr="00B75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the elements of</w:t>
      </w:r>
      <w:r w:rsidRPr="00B75928">
        <w:rPr>
          <w:rFonts w:ascii="Arial" w:hAnsi="Arial" w:cs="Arial"/>
        </w:rPr>
        <w:t xml:space="preserve"> Diversity, Careers, British Values, SMSC (Spiritual, Moral, Social &amp; Culture development), Literacy, Numeracy and Reading </w:t>
      </w:r>
      <w:r>
        <w:rPr>
          <w:rFonts w:ascii="Arial" w:hAnsi="Arial" w:cs="Arial"/>
        </w:rPr>
        <w:t>are incorporated within</w:t>
      </w:r>
      <w:r w:rsidRPr="00B75928">
        <w:rPr>
          <w:rFonts w:ascii="Arial" w:hAnsi="Arial" w:cs="Arial"/>
        </w:rPr>
        <w:t xml:space="preserve"> our </w:t>
      </w:r>
      <w:r>
        <w:rPr>
          <w:rFonts w:ascii="Arial" w:hAnsi="Arial" w:cs="Arial"/>
        </w:rPr>
        <w:t xml:space="preserve">art and design </w:t>
      </w:r>
      <w:r w:rsidRPr="00B75928">
        <w:rPr>
          <w:rFonts w:ascii="Arial" w:hAnsi="Arial" w:cs="Arial"/>
        </w:rPr>
        <w:t>curriculum</w:t>
      </w:r>
      <w:r>
        <w:rPr>
          <w:rFonts w:ascii="Arial" w:hAnsi="Arial" w:cs="Arial"/>
        </w:rPr>
        <w:t xml:space="preserve"> area</w:t>
      </w:r>
      <w:r w:rsidRPr="00B759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4625FCDA" w14:textId="38E84105" w:rsidR="00F752BD" w:rsidRPr="00625D5E" w:rsidRDefault="00BA5702">
      <w:pPr>
        <w:rPr>
          <w:rFonts w:ascii="Arial" w:hAnsi="Arial" w:cs="Arial"/>
          <w:color w:val="000000" w:themeColor="text1"/>
        </w:rPr>
      </w:pPr>
      <w:r w:rsidRPr="00625D5E">
        <w:rPr>
          <w:rFonts w:ascii="Arial" w:hAnsi="Arial" w:cs="Arial"/>
          <w:b/>
        </w:rPr>
        <w:t xml:space="preserve">Subject: </w:t>
      </w:r>
      <w:r w:rsidR="007C3D38" w:rsidRPr="00625D5E">
        <w:rPr>
          <w:rFonts w:ascii="Arial" w:hAnsi="Arial" w:cs="Arial"/>
          <w:b/>
        </w:rPr>
        <w:t xml:space="preserve">Art and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11A66" w:rsidRPr="00625D5E" w14:paraId="5BFE8B0A" w14:textId="77777777" w:rsidTr="00F752BD">
        <w:tc>
          <w:tcPr>
            <w:tcW w:w="1923" w:type="dxa"/>
          </w:tcPr>
          <w:p w14:paraId="434B2063" w14:textId="5B8A940D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Key Stage</w:t>
            </w:r>
          </w:p>
        </w:tc>
        <w:tc>
          <w:tcPr>
            <w:tcW w:w="1923" w:type="dxa"/>
          </w:tcPr>
          <w:p w14:paraId="34264038" w14:textId="66BACDC6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Diversity</w:t>
            </w:r>
          </w:p>
        </w:tc>
        <w:tc>
          <w:tcPr>
            <w:tcW w:w="1923" w:type="dxa"/>
          </w:tcPr>
          <w:p w14:paraId="3A7A7E69" w14:textId="1A9ED435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Careers</w:t>
            </w:r>
          </w:p>
        </w:tc>
        <w:tc>
          <w:tcPr>
            <w:tcW w:w="1923" w:type="dxa"/>
          </w:tcPr>
          <w:p w14:paraId="0850425D" w14:textId="5B6DB821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British Values</w:t>
            </w:r>
          </w:p>
        </w:tc>
        <w:tc>
          <w:tcPr>
            <w:tcW w:w="1924" w:type="dxa"/>
          </w:tcPr>
          <w:p w14:paraId="0A0E9074" w14:textId="660E3416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SMSC</w:t>
            </w:r>
          </w:p>
        </w:tc>
        <w:tc>
          <w:tcPr>
            <w:tcW w:w="1924" w:type="dxa"/>
          </w:tcPr>
          <w:p w14:paraId="6BC85B20" w14:textId="394B5F33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Literacy</w:t>
            </w:r>
          </w:p>
        </w:tc>
        <w:tc>
          <w:tcPr>
            <w:tcW w:w="1924" w:type="dxa"/>
          </w:tcPr>
          <w:p w14:paraId="005CC22E" w14:textId="3688455F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Numeracy</w:t>
            </w:r>
          </w:p>
        </w:tc>
        <w:tc>
          <w:tcPr>
            <w:tcW w:w="1924" w:type="dxa"/>
          </w:tcPr>
          <w:p w14:paraId="01921364" w14:textId="3C8A976A" w:rsidR="00F752BD" w:rsidRPr="00625D5E" w:rsidRDefault="00F752BD" w:rsidP="00F752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Reading</w:t>
            </w:r>
          </w:p>
        </w:tc>
      </w:tr>
      <w:tr w:rsidR="00311A66" w:rsidRPr="00625D5E" w14:paraId="15AD42F3" w14:textId="77777777" w:rsidTr="00E74C78">
        <w:tc>
          <w:tcPr>
            <w:tcW w:w="1923" w:type="dxa"/>
          </w:tcPr>
          <w:p w14:paraId="273E11B5" w14:textId="77777777" w:rsidR="00F752BD" w:rsidRPr="00625D5E" w:rsidRDefault="00F752B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KS3 Autumn 1</w:t>
            </w:r>
          </w:p>
          <w:p w14:paraId="031FDD49" w14:textId="77777777" w:rsidR="00CC3B69" w:rsidRPr="00625D5E" w:rsidRDefault="00CC3B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 xml:space="preserve">Pop art </w:t>
            </w:r>
          </w:p>
          <w:p w14:paraId="4F28F12F" w14:textId="31D81E84" w:rsidR="00CC3B69" w:rsidRPr="00625D5E" w:rsidRDefault="00CC3B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 xml:space="preserve">Colour theory </w:t>
            </w:r>
          </w:p>
        </w:tc>
        <w:tc>
          <w:tcPr>
            <w:tcW w:w="1923" w:type="dxa"/>
          </w:tcPr>
          <w:p w14:paraId="70B98278" w14:textId="43408E9B" w:rsidR="00F752BD" w:rsidRPr="00625D5E" w:rsidRDefault="0009050F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Pop Art</w:t>
            </w:r>
            <w:r w:rsidR="00B86E8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Art from different backgrounds/ countries  </w:t>
            </w:r>
          </w:p>
        </w:tc>
        <w:tc>
          <w:tcPr>
            <w:tcW w:w="1923" w:type="dxa"/>
          </w:tcPr>
          <w:p w14:paraId="17CF331A" w14:textId="1145987B" w:rsidR="00F752BD" w:rsidRPr="00625D5E" w:rsidRDefault="0009050F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Pop Art</w:t>
            </w:r>
            <w:r w:rsidR="00B86E8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–advertising and marketing</w:t>
            </w:r>
          </w:p>
        </w:tc>
        <w:tc>
          <w:tcPr>
            <w:tcW w:w="1923" w:type="dxa"/>
          </w:tcPr>
          <w:p w14:paraId="02E82984" w14:textId="689F1DC9" w:rsidR="00F752BD" w:rsidRPr="00625D5E" w:rsidRDefault="0009050F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Pop Art</w:t>
            </w:r>
            <w:r w:rsidR="00B86E8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– </w:t>
            </w:r>
            <w:r w:rsidR="001954C9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Pupils study </w:t>
            </w:r>
            <w:r w:rsidR="00B86E8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different cultures of art</w:t>
            </w:r>
          </w:p>
        </w:tc>
        <w:tc>
          <w:tcPr>
            <w:tcW w:w="1924" w:type="dxa"/>
            <w:shd w:val="clear" w:color="auto" w:fill="FFFFFF" w:themeFill="background1"/>
          </w:tcPr>
          <w:p w14:paraId="1F8D61DB" w14:textId="7AE08654" w:rsidR="00F752BD" w:rsidRPr="00625D5E" w:rsidRDefault="0009050F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Pop Art</w:t>
            </w:r>
            <w:r w:rsidR="00B86E8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r w:rsidR="00B86E8E" w:rsidRPr="00625D5E">
              <w:rPr>
                <w:rFonts w:ascii="Arial" w:hAnsi="Arial" w:cs="Arial"/>
                <w:color w:val="000000" w:themeColor="text1"/>
              </w:rPr>
              <w:t xml:space="preserve"> promote pupils’ spiritual, moral, social and cultural experiences</w:t>
            </w:r>
          </w:p>
        </w:tc>
        <w:tc>
          <w:tcPr>
            <w:tcW w:w="1924" w:type="dxa"/>
            <w:shd w:val="clear" w:color="auto" w:fill="FFFFFF" w:themeFill="background1"/>
          </w:tcPr>
          <w:p w14:paraId="0DEFCB2E" w14:textId="085C9BBD" w:rsidR="00F752BD" w:rsidRPr="00625D5E" w:rsidRDefault="0009050F" w:rsidP="00F95200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Pop Art </w:t>
            </w:r>
            <w:r w:rsidR="00F95200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–Pupils annotate their own and other artist work. SPAG is used to mark pupils written work. </w:t>
            </w:r>
          </w:p>
        </w:tc>
        <w:tc>
          <w:tcPr>
            <w:tcW w:w="1924" w:type="dxa"/>
          </w:tcPr>
          <w:p w14:paraId="43526C2B" w14:textId="5B7519A4" w:rsidR="00F752BD" w:rsidRPr="00625D5E" w:rsidRDefault="0009050F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Pop Art</w:t>
            </w:r>
            <w:r w:rsidR="00B86E8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timeline, drawing, measuring and composition </w:t>
            </w:r>
          </w:p>
        </w:tc>
        <w:tc>
          <w:tcPr>
            <w:tcW w:w="1924" w:type="dxa"/>
          </w:tcPr>
          <w:p w14:paraId="4C0C79E6" w14:textId="45222EC4" w:rsidR="00F752BD" w:rsidRPr="00625D5E" w:rsidRDefault="0009050F" w:rsidP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Pop Art</w:t>
            </w:r>
            <w:r w:rsidR="00B86E8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- </w:t>
            </w:r>
            <w:r w:rsidR="001954C9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Pupils explore different artist</w:t>
            </w:r>
            <w:r w:rsidR="0030072F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1954C9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using books and internet</w:t>
            </w:r>
          </w:p>
        </w:tc>
      </w:tr>
      <w:tr w:rsidR="00311A66" w:rsidRPr="00625D5E" w14:paraId="13EA73F1" w14:textId="77777777" w:rsidTr="00E74C78">
        <w:tc>
          <w:tcPr>
            <w:tcW w:w="1923" w:type="dxa"/>
          </w:tcPr>
          <w:p w14:paraId="18FD8BBD" w14:textId="77777777" w:rsidR="00F752BD" w:rsidRPr="00625D5E" w:rsidRDefault="00F752B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KS3 Autumn 2</w:t>
            </w:r>
          </w:p>
          <w:p w14:paraId="32EE2850" w14:textId="2D4B8322" w:rsidR="00CC3B69" w:rsidRPr="00625D5E" w:rsidRDefault="00CC3B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 xml:space="preserve">Formal elements </w:t>
            </w:r>
          </w:p>
        </w:tc>
        <w:tc>
          <w:tcPr>
            <w:tcW w:w="1923" w:type="dxa"/>
          </w:tcPr>
          <w:p w14:paraId="758D5C33" w14:textId="4B61157F" w:rsidR="00F752BD" w:rsidRPr="00625D5E" w:rsidRDefault="00B86E8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Formal element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>s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are explo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>red through different art movement periods.</w:t>
            </w:r>
          </w:p>
        </w:tc>
        <w:tc>
          <w:tcPr>
            <w:tcW w:w="1923" w:type="dxa"/>
          </w:tcPr>
          <w:p w14:paraId="4B171A3F" w14:textId="4B72DA66" w:rsidR="00F752BD" w:rsidRPr="00625D5E" w:rsidRDefault="00CC3B69" w:rsidP="00CC3B6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explore the different job opportunities like 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>c</w:t>
            </w:r>
            <w:r w:rsidR="00B86E8E" w:rsidRPr="00625D5E">
              <w:rPr>
                <w:rFonts w:ascii="Arial" w:hAnsi="Arial" w:cs="Arial"/>
                <w:color w:val="000000" w:themeColor="text1"/>
              </w:rPr>
              <w:t>raft w</w:t>
            </w:r>
            <w:r w:rsidRPr="00625D5E">
              <w:rPr>
                <w:rFonts w:ascii="Arial" w:hAnsi="Arial" w:cs="Arial"/>
                <w:color w:val="000000" w:themeColor="text1"/>
              </w:rPr>
              <w:t>ork and design, costume design, free-lance painter</w:t>
            </w:r>
          </w:p>
        </w:tc>
        <w:tc>
          <w:tcPr>
            <w:tcW w:w="1923" w:type="dxa"/>
          </w:tcPr>
          <w:p w14:paraId="5056B755" w14:textId="10FFEC8A" w:rsidR="00F752BD" w:rsidRPr="00625D5E" w:rsidRDefault="00CC3B6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Pupils will be exposed to a wide variety of cultures, b</w:t>
            </w:r>
            <w:r w:rsidR="0030072F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eliefs and religions</w:t>
            </w:r>
          </w:p>
        </w:tc>
        <w:tc>
          <w:tcPr>
            <w:tcW w:w="1924" w:type="dxa"/>
            <w:shd w:val="clear" w:color="auto" w:fill="FFFFFF" w:themeFill="background1"/>
          </w:tcPr>
          <w:p w14:paraId="29C4068E" w14:textId="7C04434C" w:rsidR="00F752BD" w:rsidRPr="00625D5E" w:rsidRDefault="00CC3B6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</w:t>
            </w:r>
            <w:r w:rsidR="00900F5D" w:rsidRPr="00625D5E">
              <w:rPr>
                <w:rFonts w:ascii="Arial" w:hAnsi="Arial" w:cs="Arial"/>
                <w:color w:val="000000" w:themeColor="text1"/>
              </w:rPr>
              <w:t>s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will explore different cultures over time </w:t>
            </w:r>
          </w:p>
        </w:tc>
        <w:tc>
          <w:tcPr>
            <w:tcW w:w="1924" w:type="dxa"/>
            <w:shd w:val="clear" w:color="auto" w:fill="FFFFFF" w:themeFill="background1"/>
          </w:tcPr>
          <w:p w14:paraId="603C44C9" w14:textId="2BA4549E" w:rsidR="00F752BD" w:rsidRPr="00625D5E" w:rsidRDefault="00F95200" w:rsidP="00CC3B6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write down their ideas</w:t>
            </w:r>
            <w:r w:rsidR="00CC3B69" w:rsidRPr="00625D5E">
              <w:rPr>
                <w:rFonts w:ascii="Arial" w:hAnsi="Arial" w:cs="Arial"/>
                <w:color w:val="000000" w:themeColor="text1"/>
              </w:rPr>
              <w:t xml:space="preserve"> and reflecting on the work of others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. SPAG is used to mark pupils work. </w:t>
            </w:r>
          </w:p>
        </w:tc>
        <w:tc>
          <w:tcPr>
            <w:tcW w:w="1924" w:type="dxa"/>
          </w:tcPr>
          <w:p w14:paraId="0327ACA3" w14:textId="1F73AA12" w:rsidR="00F752BD" w:rsidRPr="00625D5E" w:rsidRDefault="002612F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develop their use of shapes and space.</w:t>
            </w:r>
          </w:p>
        </w:tc>
        <w:tc>
          <w:tcPr>
            <w:tcW w:w="1924" w:type="dxa"/>
          </w:tcPr>
          <w:p w14:paraId="2416A5FC" w14:textId="2965EA7A" w:rsidR="00F752BD" w:rsidRPr="00625D5E" w:rsidRDefault="002612F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read facts about artist work and express their own opinions. </w:t>
            </w:r>
          </w:p>
        </w:tc>
      </w:tr>
      <w:tr w:rsidR="00311A66" w:rsidRPr="00625D5E" w14:paraId="65044321" w14:textId="77777777" w:rsidTr="00F752BD">
        <w:tc>
          <w:tcPr>
            <w:tcW w:w="1923" w:type="dxa"/>
          </w:tcPr>
          <w:p w14:paraId="5EC19F70" w14:textId="0174DE57" w:rsidR="00F752BD" w:rsidRPr="00625D5E" w:rsidRDefault="00F752B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KS3 Spring 1</w:t>
            </w:r>
          </w:p>
          <w:p w14:paraId="7B827210" w14:textId="565ED470" w:rsidR="00CC3B69" w:rsidRPr="00625D5E" w:rsidRDefault="00CC3B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Illustration</w:t>
            </w:r>
          </w:p>
          <w:p w14:paraId="246EA24B" w14:textId="63DA0FC0" w:rsidR="00CC3B69" w:rsidRPr="00625D5E" w:rsidRDefault="00CC3B6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23" w:type="dxa"/>
          </w:tcPr>
          <w:p w14:paraId="4354E47F" w14:textId="3968B313" w:rsidR="00F752BD" w:rsidRPr="00625D5E" w:rsidRDefault="0030072F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pacing w:val="5"/>
                <w:shd w:val="clear" w:color="auto" w:fill="FFFFFF"/>
              </w:rPr>
              <w:t>Pupils are given</w:t>
            </w:r>
            <w:r w:rsidR="002612FE" w:rsidRPr="00625D5E">
              <w:rPr>
                <w:rFonts w:ascii="Arial" w:hAnsi="Arial" w:cs="Arial"/>
                <w:color w:val="000000" w:themeColor="text1"/>
                <w:spacing w:val="5"/>
                <w:shd w:val="clear" w:color="auto" w:fill="FFFFFF"/>
              </w:rPr>
              <w:t xml:space="preserve"> opportunities to represe</w:t>
            </w:r>
            <w:r w:rsidRPr="00625D5E">
              <w:rPr>
                <w:rFonts w:ascii="Arial" w:hAnsi="Arial" w:cs="Arial"/>
                <w:color w:val="000000" w:themeColor="text1"/>
                <w:spacing w:val="5"/>
                <w:shd w:val="clear" w:color="auto" w:fill="FFFFFF"/>
              </w:rPr>
              <w:t xml:space="preserve">nt diversity, multiculturalism and </w:t>
            </w:r>
            <w:r w:rsidR="002612FE" w:rsidRPr="00625D5E">
              <w:rPr>
                <w:rFonts w:ascii="Arial" w:hAnsi="Arial" w:cs="Arial"/>
                <w:color w:val="000000" w:themeColor="text1"/>
                <w:spacing w:val="5"/>
                <w:shd w:val="clear" w:color="auto" w:fill="FFFFFF"/>
              </w:rPr>
              <w:t xml:space="preserve">equality within their drawings </w:t>
            </w:r>
          </w:p>
        </w:tc>
        <w:tc>
          <w:tcPr>
            <w:tcW w:w="1923" w:type="dxa"/>
          </w:tcPr>
          <w:p w14:paraId="7E356B35" w14:textId="77777777" w:rsidR="00F752BD" w:rsidRDefault="00CC3B69" w:rsidP="00CC3B6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are taught many different career paths within illustration, from a graphic designer</w:t>
            </w:r>
            <w:r w:rsidR="000D030E" w:rsidRPr="00625D5E">
              <w:rPr>
                <w:rFonts w:ascii="Arial" w:hAnsi="Arial" w:cs="Arial"/>
                <w:color w:val="000000" w:themeColor="text1"/>
              </w:rPr>
              <w:t>, animation designer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to free-lance illustrator.</w:t>
            </w:r>
          </w:p>
          <w:p w14:paraId="69CC11B2" w14:textId="77777777" w:rsidR="00E74C78" w:rsidRDefault="00E74C78" w:rsidP="00CC3B69">
            <w:pPr>
              <w:rPr>
                <w:rFonts w:ascii="Arial" w:hAnsi="Arial" w:cs="Arial"/>
                <w:color w:val="000000" w:themeColor="text1"/>
              </w:rPr>
            </w:pPr>
          </w:p>
          <w:p w14:paraId="2ACEC064" w14:textId="625ECC2F" w:rsidR="00E74C78" w:rsidRPr="00625D5E" w:rsidRDefault="00E74C78" w:rsidP="00CC3B6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3" w:type="dxa"/>
          </w:tcPr>
          <w:p w14:paraId="58B79784" w14:textId="5C799558" w:rsidR="00F752BD" w:rsidRPr="00625D5E" w:rsidRDefault="002612FE" w:rsidP="002612F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are taught mutual resp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 xml:space="preserve">ect and to appreciate the style and technique of different </w:t>
            </w:r>
            <w:r w:rsidRPr="00625D5E">
              <w:rPr>
                <w:rFonts w:ascii="Arial" w:hAnsi="Arial" w:cs="Arial"/>
                <w:color w:val="000000" w:themeColor="text1"/>
              </w:rPr>
              <w:t>artist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>s.</w:t>
            </w:r>
          </w:p>
        </w:tc>
        <w:tc>
          <w:tcPr>
            <w:tcW w:w="1924" w:type="dxa"/>
          </w:tcPr>
          <w:p w14:paraId="163C7EF8" w14:textId="1E1038A3" w:rsidR="00F752BD" w:rsidRPr="00625D5E" w:rsidRDefault="002612F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develop artist appreciation and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 xml:space="preserve"> an understanding of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cultural backgrounds</w:t>
            </w:r>
          </w:p>
        </w:tc>
        <w:tc>
          <w:tcPr>
            <w:tcW w:w="1924" w:type="dxa"/>
          </w:tcPr>
          <w:p w14:paraId="29DFA5AB" w14:textId="5A4EEFE3" w:rsidR="00F752BD" w:rsidRPr="00625D5E" w:rsidRDefault="002612FE" w:rsidP="002612F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write a short story to describe their illustration character</w:t>
            </w:r>
            <w:r w:rsidR="00F95200" w:rsidRPr="00625D5E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1924" w:type="dxa"/>
          </w:tcPr>
          <w:p w14:paraId="03E36618" w14:textId="4E351070" w:rsidR="00F752BD" w:rsidRPr="00625D5E" w:rsidRDefault="002612F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understand scale and composition within drawing </w:t>
            </w:r>
          </w:p>
        </w:tc>
        <w:tc>
          <w:tcPr>
            <w:tcW w:w="1924" w:type="dxa"/>
          </w:tcPr>
          <w:p w14:paraId="45D05972" w14:textId="2FD969AF" w:rsidR="00F752BD" w:rsidRPr="00625D5E" w:rsidRDefault="002612F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read into the books of children’s authors Roald Dahl and Lauren Child</w:t>
            </w:r>
          </w:p>
        </w:tc>
      </w:tr>
      <w:tr w:rsidR="00311A66" w:rsidRPr="00625D5E" w14:paraId="7E8DC597" w14:textId="77777777" w:rsidTr="00F752BD">
        <w:tc>
          <w:tcPr>
            <w:tcW w:w="1923" w:type="dxa"/>
          </w:tcPr>
          <w:p w14:paraId="58C9E7A5" w14:textId="77777777" w:rsidR="00F752BD" w:rsidRPr="00625D5E" w:rsidRDefault="00F752B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lastRenderedPageBreak/>
              <w:t>KS3 Spring 2</w:t>
            </w:r>
          </w:p>
          <w:p w14:paraId="6F902539" w14:textId="387C5923" w:rsidR="00CC3B69" w:rsidRPr="00625D5E" w:rsidRDefault="00CC3B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 xml:space="preserve">Cultural art </w:t>
            </w:r>
          </w:p>
        </w:tc>
        <w:tc>
          <w:tcPr>
            <w:tcW w:w="1923" w:type="dxa"/>
          </w:tcPr>
          <w:p w14:paraId="07F0EC8E" w14:textId="7EA6BE07" w:rsidR="00F752BD" w:rsidRPr="00625D5E" w:rsidRDefault="000B0AB8" w:rsidP="000B0AB8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Diversity is</w:t>
            </w:r>
            <w:r w:rsidRPr="00625D5E">
              <w:rPr>
                <w:rStyle w:val="Strong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 </w:t>
            </w:r>
            <w:r w:rsidR="0030072F" w:rsidRPr="00625D5E">
              <w:rPr>
                <w:rStyle w:val="Strong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 xml:space="preserve">a way of exploring how arts, </w:t>
            </w:r>
            <w:r w:rsidRPr="00625D5E">
              <w:rPr>
                <w:rStyle w:val="Strong"/>
                <w:rFonts w:ascii="Arial" w:hAnsi="Arial" w:cs="Arial"/>
                <w:b w:val="0"/>
                <w:color w:val="000000" w:themeColor="text1"/>
                <w:shd w:val="clear" w:color="auto" w:fill="FFFFFF"/>
              </w:rPr>
              <w:t>cultural organisations and artists can enrich the work they do by embracing a wide range of influences and practices</w:t>
            </w:r>
          </w:p>
        </w:tc>
        <w:tc>
          <w:tcPr>
            <w:tcW w:w="1923" w:type="dxa"/>
          </w:tcPr>
          <w:p w14:paraId="40AFA5FA" w14:textId="5B8029BE" w:rsidR="00F752BD" w:rsidRPr="00625D5E" w:rsidRDefault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30072F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upporting diversity through a</w:t>
            </w:r>
            <w:r w:rsidR="000B0AB8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rtistic pursuits such as drama, fil</w:t>
            </w:r>
            <w:r w:rsidR="0030072F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m- making, digital arts, music and </w:t>
            </w:r>
            <w:r w:rsidR="000B0AB8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photography</w:t>
            </w:r>
          </w:p>
        </w:tc>
        <w:tc>
          <w:tcPr>
            <w:tcW w:w="1923" w:type="dxa"/>
          </w:tcPr>
          <w:p w14:paraId="2D7F4FF9" w14:textId="11EB763F" w:rsidR="00F752BD" w:rsidRPr="00625D5E" w:rsidRDefault="00744B92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Cultural art -</w:t>
            </w:r>
            <w:r w:rsidR="00165867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Pupils will be exposed to a wide variety of </w:t>
            </w:r>
            <w:r w:rsidR="00CC3B69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cultures, beliefs and religions over time. </w:t>
            </w:r>
          </w:p>
        </w:tc>
        <w:tc>
          <w:tcPr>
            <w:tcW w:w="1924" w:type="dxa"/>
          </w:tcPr>
          <w:p w14:paraId="082BC95E" w14:textId="35B3D438" w:rsidR="00F752BD" w:rsidRPr="00625D5E" w:rsidRDefault="00744B92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Cultural art- </w:t>
            </w:r>
            <w:r w:rsidR="00165867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Through their investigations they will research and explore the religious and non-religious beliefs adopted by a variety of cultures from around the world.</w:t>
            </w:r>
          </w:p>
        </w:tc>
        <w:tc>
          <w:tcPr>
            <w:tcW w:w="1924" w:type="dxa"/>
          </w:tcPr>
          <w:p w14:paraId="12D8E0AF" w14:textId="6507A1BD" w:rsidR="00F752BD" w:rsidRPr="00625D5E" w:rsidRDefault="001954C9" w:rsidP="00F95200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</w:t>
            </w:r>
            <w:r w:rsidR="00F95200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write their ideas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, meanings and feelings</w:t>
            </w:r>
            <w:r w:rsidR="00F95200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about different styles of art. SPAG is used to improve pupil’s literacy skills. </w:t>
            </w:r>
          </w:p>
        </w:tc>
        <w:tc>
          <w:tcPr>
            <w:tcW w:w="1924" w:type="dxa"/>
          </w:tcPr>
          <w:p w14:paraId="253062A2" w14:textId="1AE03DF8" w:rsidR="00F752BD" w:rsidRPr="00625D5E" w:rsidRDefault="00744B92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Cultural art-</w:t>
            </w:r>
            <w:r w:rsidR="00CC3B69" w:rsidRPr="00625D5E">
              <w:rPr>
                <w:rFonts w:ascii="Arial" w:hAnsi="Arial" w:cs="Arial"/>
                <w:color w:val="000000" w:themeColor="text1"/>
              </w:rPr>
              <w:t xml:space="preserve"> Pupils to study the art timeline and recall key dates and art movements </w:t>
            </w:r>
          </w:p>
        </w:tc>
        <w:tc>
          <w:tcPr>
            <w:tcW w:w="1924" w:type="dxa"/>
          </w:tcPr>
          <w:p w14:paraId="3FC50984" w14:textId="4211873A" w:rsidR="00F752BD" w:rsidRPr="00625D5E" w:rsidRDefault="00744B92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Cultural art-</w:t>
            </w:r>
            <w:r w:rsidR="00CC3B69" w:rsidRPr="00625D5E">
              <w:rPr>
                <w:rFonts w:ascii="Arial" w:hAnsi="Arial" w:cs="Arial"/>
                <w:color w:val="000000" w:themeColor="text1"/>
              </w:rPr>
              <w:t xml:space="preserve"> pupils to read topic books. i.e. Native Americans, </w:t>
            </w:r>
          </w:p>
          <w:p w14:paraId="4C449826" w14:textId="6B4A826A" w:rsidR="00CC3B69" w:rsidRPr="00625D5E" w:rsidRDefault="00CC3B6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Ancient Egypt, Aboriginal Art </w:t>
            </w:r>
          </w:p>
        </w:tc>
      </w:tr>
      <w:tr w:rsidR="00311A66" w:rsidRPr="00625D5E" w14:paraId="2AAA989B" w14:textId="77777777" w:rsidTr="00F752BD">
        <w:tc>
          <w:tcPr>
            <w:tcW w:w="1923" w:type="dxa"/>
          </w:tcPr>
          <w:p w14:paraId="13EF7B59" w14:textId="77777777" w:rsidR="00F752BD" w:rsidRPr="00625D5E" w:rsidRDefault="00F752B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KS3 Summer 1</w:t>
            </w:r>
          </w:p>
          <w:p w14:paraId="1FE21F41" w14:textId="148CFD92" w:rsidR="001954C9" w:rsidRPr="00625D5E" w:rsidRDefault="001954C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Landscapes</w:t>
            </w:r>
          </w:p>
        </w:tc>
        <w:tc>
          <w:tcPr>
            <w:tcW w:w="1923" w:type="dxa"/>
          </w:tcPr>
          <w:p w14:paraId="40D5BB95" w14:textId="5ECE4F8A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</w:t>
            </w:r>
            <w:r w:rsidR="00B86E8E" w:rsidRPr="00625D5E">
              <w:rPr>
                <w:rFonts w:ascii="Arial" w:hAnsi="Arial" w:cs="Arial"/>
                <w:color w:val="000000" w:themeColor="text1"/>
              </w:rPr>
              <w:t xml:space="preserve"> reflect on nature, their environment and surrounding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1923" w:type="dxa"/>
          </w:tcPr>
          <w:p w14:paraId="628A1B18" w14:textId="6DF960CF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explore museums and gallery work</w:t>
            </w:r>
          </w:p>
        </w:tc>
        <w:tc>
          <w:tcPr>
            <w:tcW w:w="1923" w:type="dxa"/>
          </w:tcPr>
          <w:p w14:paraId="673E4AFF" w14:textId="0C9E751B" w:rsidR="00F752BD" w:rsidRPr="00625D5E" w:rsidRDefault="001954C9" w:rsidP="00B86E8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understand the importance of looking after the environment</w:t>
            </w:r>
          </w:p>
        </w:tc>
        <w:tc>
          <w:tcPr>
            <w:tcW w:w="1924" w:type="dxa"/>
          </w:tcPr>
          <w:p w14:paraId="5BD00C53" w14:textId="2BCE4217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reflect on nature, their environment and surrounding</w:t>
            </w:r>
            <w:r w:rsidR="0030072F" w:rsidRPr="00625D5E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1924" w:type="dxa"/>
          </w:tcPr>
          <w:p w14:paraId="5775B760" w14:textId="63393C0F" w:rsidR="00F752BD" w:rsidRPr="00625D5E" w:rsidRDefault="001954C9" w:rsidP="00F95200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can confidently</w:t>
            </w:r>
            <w:r w:rsidR="00F95200" w:rsidRPr="00625D5E">
              <w:rPr>
                <w:rFonts w:ascii="Arial" w:hAnsi="Arial" w:cs="Arial"/>
                <w:color w:val="000000" w:themeColor="text1"/>
              </w:rPr>
              <w:t xml:space="preserve"> write an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5200" w:rsidRPr="00625D5E">
              <w:rPr>
                <w:rFonts w:ascii="Arial" w:hAnsi="Arial" w:cs="Arial"/>
                <w:color w:val="000000" w:themeColor="text1"/>
              </w:rPr>
              <w:t xml:space="preserve">evaluation of their work. </w:t>
            </w:r>
            <w:r w:rsidR="00F95200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SPAG is used to improve pupil’s literacy skills. 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24" w:type="dxa"/>
          </w:tcPr>
          <w:p w14:paraId="5A08B4F1" w14:textId="513BBCF3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develop their use of shapes and space</w:t>
            </w:r>
          </w:p>
        </w:tc>
        <w:tc>
          <w:tcPr>
            <w:tcW w:w="1924" w:type="dxa"/>
          </w:tcPr>
          <w:p w14:paraId="1B125DF1" w14:textId="604BB0FB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can confidently write an evaluation of their own and other work. </w:t>
            </w:r>
          </w:p>
        </w:tc>
      </w:tr>
      <w:tr w:rsidR="00311A66" w:rsidRPr="00625D5E" w14:paraId="4CB28FCA" w14:textId="77777777" w:rsidTr="00F752BD">
        <w:tc>
          <w:tcPr>
            <w:tcW w:w="1923" w:type="dxa"/>
          </w:tcPr>
          <w:p w14:paraId="62D10BC3" w14:textId="77777777" w:rsidR="00F752BD" w:rsidRPr="00625D5E" w:rsidRDefault="00311A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KS3 Summer 2</w:t>
            </w:r>
          </w:p>
          <w:p w14:paraId="57D33A09" w14:textId="3C69C08B" w:rsidR="00311A66" w:rsidRPr="00625D5E" w:rsidRDefault="00311A6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 xml:space="preserve">Portraits </w:t>
            </w:r>
          </w:p>
        </w:tc>
        <w:tc>
          <w:tcPr>
            <w:tcW w:w="1923" w:type="dxa"/>
          </w:tcPr>
          <w:p w14:paraId="5D665C69" w14:textId="72D6A8AC" w:rsidR="00F752BD" w:rsidRPr="00625D5E" w:rsidRDefault="00311A66" w:rsidP="00311A66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to develop self-confidence within their own identities. </w:t>
            </w:r>
          </w:p>
        </w:tc>
        <w:tc>
          <w:tcPr>
            <w:tcW w:w="1923" w:type="dxa"/>
          </w:tcPr>
          <w:p w14:paraId="3AF40CA0" w14:textId="0BFCA06B" w:rsidR="00F752BD" w:rsidRPr="00625D5E" w:rsidRDefault="00311A66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explore portrait photography</w:t>
            </w:r>
          </w:p>
        </w:tc>
        <w:tc>
          <w:tcPr>
            <w:tcW w:w="1923" w:type="dxa"/>
          </w:tcPr>
          <w:p w14:paraId="3F951FDB" w14:textId="221506E8" w:rsidR="00F752BD" w:rsidRPr="00625D5E" w:rsidRDefault="00311A66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understand the importance of equality and the positives of being visually different </w:t>
            </w:r>
          </w:p>
        </w:tc>
        <w:tc>
          <w:tcPr>
            <w:tcW w:w="1924" w:type="dxa"/>
          </w:tcPr>
          <w:p w14:paraId="56F3E435" w14:textId="673D0D52" w:rsidR="00F752BD" w:rsidRPr="00625D5E" w:rsidRDefault="00B42808" w:rsidP="00B42808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understand different cultural identities.</w:t>
            </w:r>
          </w:p>
        </w:tc>
        <w:tc>
          <w:tcPr>
            <w:tcW w:w="1924" w:type="dxa"/>
          </w:tcPr>
          <w:p w14:paraId="6586A250" w14:textId="612301CA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can evaluate their work and the work of other artist. </w:t>
            </w:r>
          </w:p>
        </w:tc>
        <w:tc>
          <w:tcPr>
            <w:tcW w:w="1924" w:type="dxa"/>
          </w:tcPr>
          <w:p w14:paraId="790DC7D4" w14:textId="5DB43373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learn how to use measurements and scales to produce a self  portrait</w:t>
            </w:r>
          </w:p>
        </w:tc>
        <w:tc>
          <w:tcPr>
            <w:tcW w:w="1924" w:type="dxa"/>
          </w:tcPr>
          <w:p w14:paraId="20B7F805" w14:textId="2E7F2449" w:rsidR="00F752BD" w:rsidRPr="00625D5E" w:rsidRDefault="001954C9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can confidently write an evaluation of their own and other work.</w:t>
            </w:r>
          </w:p>
        </w:tc>
      </w:tr>
      <w:tr w:rsidR="00900F5D" w:rsidRPr="00625D5E" w14:paraId="18EAC1C2" w14:textId="77777777" w:rsidTr="00F752BD">
        <w:tc>
          <w:tcPr>
            <w:tcW w:w="1923" w:type="dxa"/>
          </w:tcPr>
          <w:p w14:paraId="6D5411C7" w14:textId="793E4FA2" w:rsidR="00900F5D" w:rsidRPr="00625D5E" w:rsidRDefault="00900F5D" w:rsidP="00900F5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Key Stage</w:t>
            </w:r>
          </w:p>
        </w:tc>
        <w:tc>
          <w:tcPr>
            <w:tcW w:w="1923" w:type="dxa"/>
          </w:tcPr>
          <w:p w14:paraId="4D3AE86B" w14:textId="6681E4B3" w:rsidR="00900F5D" w:rsidRPr="00625D5E" w:rsidRDefault="00900F5D" w:rsidP="004D0E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Diversity</w:t>
            </w:r>
          </w:p>
        </w:tc>
        <w:tc>
          <w:tcPr>
            <w:tcW w:w="1923" w:type="dxa"/>
          </w:tcPr>
          <w:p w14:paraId="67F324B7" w14:textId="202F81C5" w:rsidR="00900F5D" w:rsidRPr="00625D5E" w:rsidRDefault="00900F5D" w:rsidP="004D0E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Careers</w:t>
            </w:r>
          </w:p>
        </w:tc>
        <w:tc>
          <w:tcPr>
            <w:tcW w:w="1923" w:type="dxa"/>
          </w:tcPr>
          <w:p w14:paraId="75D46422" w14:textId="599214C4" w:rsidR="00900F5D" w:rsidRPr="00625D5E" w:rsidRDefault="00900F5D" w:rsidP="004D0E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British Values</w:t>
            </w:r>
          </w:p>
        </w:tc>
        <w:tc>
          <w:tcPr>
            <w:tcW w:w="1924" w:type="dxa"/>
          </w:tcPr>
          <w:p w14:paraId="70125C84" w14:textId="543397DE" w:rsidR="00900F5D" w:rsidRPr="00625D5E" w:rsidRDefault="00900F5D" w:rsidP="004D0E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SMSC</w:t>
            </w:r>
          </w:p>
        </w:tc>
        <w:tc>
          <w:tcPr>
            <w:tcW w:w="1924" w:type="dxa"/>
          </w:tcPr>
          <w:p w14:paraId="0B743103" w14:textId="5A55F25E" w:rsidR="00900F5D" w:rsidRPr="00625D5E" w:rsidRDefault="00900F5D" w:rsidP="004D0E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Literacy</w:t>
            </w:r>
          </w:p>
        </w:tc>
        <w:tc>
          <w:tcPr>
            <w:tcW w:w="1924" w:type="dxa"/>
          </w:tcPr>
          <w:p w14:paraId="0388F9B7" w14:textId="2E3FEE5F" w:rsidR="00900F5D" w:rsidRPr="00625D5E" w:rsidRDefault="00900F5D" w:rsidP="004D0E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Numeracy</w:t>
            </w:r>
          </w:p>
        </w:tc>
        <w:tc>
          <w:tcPr>
            <w:tcW w:w="1924" w:type="dxa"/>
          </w:tcPr>
          <w:p w14:paraId="38E088BE" w14:textId="65A86D67" w:rsidR="00900F5D" w:rsidRPr="00625D5E" w:rsidRDefault="00900F5D" w:rsidP="004D0E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Reading</w:t>
            </w:r>
          </w:p>
        </w:tc>
      </w:tr>
      <w:tr w:rsidR="00900F5D" w:rsidRPr="00625D5E" w14:paraId="0547234F" w14:textId="77777777" w:rsidTr="00E74C78">
        <w:tc>
          <w:tcPr>
            <w:tcW w:w="1923" w:type="dxa"/>
          </w:tcPr>
          <w:p w14:paraId="016A026F" w14:textId="4D486F0B" w:rsidR="00900F5D" w:rsidRPr="00625D5E" w:rsidRDefault="00900F5D" w:rsidP="00900F5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KS4 Autumn 1 &amp; 2</w:t>
            </w:r>
          </w:p>
        </w:tc>
        <w:tc>
          <w:tcPr>
            <w:tcW w:w="1923" w:type="dxa"/>
          </w:tcPr>
          <w:p w14:paraId="5AEC0D67" w14:textId="4C604940" w:rsidR="00900F5D" w:rsidRPr="00625D5E" w:rsidRDefault="00900F5D" w:rsidP="00F95200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AO1- 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We encourage independent thinking that will </w:t>
            </w:r>
            <w:r w:rsidRPr="00E74C78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 xml:space="preserve">enable </w:t>
            </w:r>
            <w:r w:rsidR="00F95200" w:rsidRPr="00E74C78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 xml:space="preserve">pupils </w:t>
            </w:r>
            <w:r w:rsidRPr="00E74C78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>to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develop their ideas and intentions.</w:t>
            </w:r>
          </w:p>
        </w:tc>
        <w:tc>
          <w:tcPr>
            <w:tcW w:w="1923" w:type="dxa"/>
          </w:tcPr>
          <w:p w14:paraId="4D655D76" w14:textId="77777777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AO1- Pupil are given a design brief which prepares them for the world of self-employment. </w:t>
            </w:r>
          </w:p>
          <w:p w14:paraId="2CCB0149" w14:textId="2C23457B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Pupils can be inspired by artist/movement and interpret ideas.  </w:t>
            </w:r>
          </w:p>
        </w:tc>
        <w:tc>
          <w:tcPr>
            <w:tcW w:w="1923" w:type="dxa"/>
          </w:tcPr>
          <w:p w14:paraId="02FD1CCC" w14:textId="268688E7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AO1-We develop wider cultural awareness in art through projects that </w:t>
            </w:r>
            <w:r w:rsidR="004B5B0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have a connection with our 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heritage.</w:t>
            </w:r>
          </w:p>
        </w:tc>
        <w:tc>
          <w:tcPr>
            <w:tcW w:w="1924" w:type="dxa"/>
          </w:tcPr>
          <w:p w14:paraId="43467854" w14:textId="53C2A38C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AO1-Throughout the GCSE course pupils are encouraged to look at work that will often pose</w:t>
            </w:r>
            <w:r w:rsidR="004B5B0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moral question. The pupil’s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outcomes are supported with a rationale or a meaning that will 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often convey a message.</w:t>
            </w:r>
          </w:p>
        </w:tc>
        <w:tc>
          <w:tcPr>
            <w:tcW w:w="1924" w:type="dxa"/>
            <w:shd w:val="clear" w:color="auto" w:fill="FFFFFF" w:themeFill="background1"/>
          </w:tcPr>
          <w:p w14:paraId="01830D88" w14:textId="4E6213EB" w:rsidR="00900F5D" w:rsidRPr="00625D5E" w:rsidRDefault="00F95200" w:rsidP="00F9520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AO1-Pupils annotate </w:t>
            </w:r>
            <w:r w:rsidR="00900F5D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 range of 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different types of art work. </w:t>
            </w:r>
            <w:r w:rsidR="00900F5D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Pupil</w:t>
            </w:r>
            <w:r w:rsidR="004B5B0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900F5D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evaluate positive and negatives of sources.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SPAG is used to improve pupil’s literacy skills. 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24" w:type="dxa"/>
          </w:tcPr>
          <w:p w14:paraId="1BAACAD0" w14:textId="0E82EA2B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AO1- Pupils focus on </w:t>
            </w:r>
            <w:r w:rsidR="004B5B0E" w:rsidRPr="00625D5E">
              <w:rPr>
                <w:rFonts w:ascii="Arial" w:hAnsi="Arial" w:cs="Arial"/>
                <w:color w:val="000000" w:themeColor="text1"/>
              </w:rPr>
              <w:t>sketch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book layout, using composition and space. </w:t>
            </w:r>
          </w:p>
        </w:tc>
        <w:tc>
          <w:tcPr>
            <w:tcW w:w="1924" w:type="dxa"/>
          </w:tcPr>
          <w:p w14:paraId="02334E15" w14:textId="270436DD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A01-Pupils use books and the internet for artist research </w:t>
            </w:r>
          </w:p>
        </w:tc>
      </w:tr>
      <w:tr w:rsidR="00900F5D" w:rsidRPr="00625D5E" w14:paraId="5C0A3074" w14:textId="77777777" w:rsidTr="00E74C78">
        <w:tc>
          <w:tcPr>
            <w:tcW w:w="1923" w:type="dxa"/>
          </w:tcPr>
          <w:p w14:paraId="51B27846" w14:textId="7046C323" w:rsidR="00900F5D" w:rsidRPr="00625D5E" w:rsidRDefault="00900F5D" w:rsidP="00900F5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 xml:space="preserve">KS4 Spring 1 &amp; 2 </w:t>
            </w:r>
          </w:p>
        </w:tc>
        <w:tc>
          <w:tcPr>
            <w:tcW w:w="1923" w:type="dxa"/>
          </w:tcPr>
          <w:p w14:paraId="46BCF5B6" w14:textId="769727C8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AO3-</w:t>
            </w:r>
            <w:r w:rsidR="00607610" w:rsidRPr="00625D5E">
              <w:rPr>
                <w:rFonts w:ascii="Arial" w:hAnsi="Arial" w:cs="Arial"/>
                <w:color w:val="000000" w:themeColor="text1"/>
              </w:rPr>
              <w:t xml:space="preserve"> Pupil make links to their GCSE questions. </w:t>
            </w:r>
          </w:p>
        </w:tc>
        <w:tc>
          <w:tcPr>
            <w:tcW w:w="1923" w:type="dxa"/>
          </w:tcPr>
          <w:p w14:paraId="5A2B309D" w14:textId="721F3AAD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A03-</w:t>
            </w:r>
            <w:r w:rsidR="00607610" w:rsidRPr="00625D5E">
              <w:rPr>
                <w:rFonts w:ascii="Arial" w:hAnsi="Arial" w:cs="Arial"/>
                <w:color w:val="000000" w:themeColor="text1"/>
              </w:rPr>
              <w:t xml:space="preserve">Pupils work with a range of different mediums and think about what creative industries </w:t>
            </w:r>
            <w:r w:rsidR="004B5B0E" w:rsidRPr="00625D5E">
              <w:rPr>
                <w:rFonts w:ascii="Arial" w:hAnsi="Arial" w:cs="Arial"/>
                <w:color w:val="000000" w:themeColor="text1"/>
              </w:rPr>
              <w:t>they will be used in</w:t>
            </w:r>
            <w:r w:rsidR="00607610" w:rsidRPr="00625D5E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1923" w:type="dxa"/>
          </w:tcPr>
          <w:p w14:paraId="45F4EDA6" w14:textId="6CDCE966" w:rsidR="00900F5D" w:rsidRPr="00625D5E" w:rsidRDefault="00607610" w:rsidP="00607610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respect the work of other artists and make links to their own ideas.  </w:t>
            </w:r>
          </w:p>
        </w:tc>
        <w:tc>
          <w:tcPr>
            <w:tcW w:w="1924" w:type="dxa"/>
          </w:tcPr>
          <w:p w14:paraId="604DC162" w14:textId="6E8E4A13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A03-</w:t>
            </w:r>
            <w:r w:rsidRPr="00625D5E">
              <w:t xml:space="preserve"> 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AO2-Throughout the units of work </w:t>
            </w:r>
            <w:r w:rsidRPr="00E74C78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 xml:space="preserve">explored </w:t>
            </w:r>
            <w:r w:rsidR="00F95200" w:rsidRPr="00E74C78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>pupils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will develop their knowledge and understanding of artist’s ideas and concepts identifying how meanings are conveyed</w:t>
            </w:r>
          </w:p>
        </w:tc>
        <w:tc>
          <w:tcPr>
            <w:tcW w:w="1924" w:type="dxa"/>
            <w:shd w:val="clear" w:color="auto" w:fill="FFFFFF" w:themeFill="background1"/>
          </w:tcPr>
          <w:p w14:paraId="2200C2C4" w14:textId="7F8D9ED8" w:rsidR="00900F5D" w:rsidRPr="00625D5E" w:rsidRDefault="00900F5D" w:rsidP="00F95200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A03-</w:t>
            </w:r>
            <w:r w:rsidR="00F95200" w:rsidRPr="00625D5E">
              <w:rPr>
                <w:rFonts w:ascii="Arial" w:hAnsi="Arial" w:cs="Arial"/>
                <w:color w:val="000000" w:themeColor="text1"/>
              </w:rPr>
              <w:t xml:space="preserve">Pupil can communicate 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ideas through written annotation. </w:t>
            </w:r>
            <w:r w:rsidR="00F95200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SPAG is used to improve pupil’s literacy skills. </w:t>
            </w:r>
            <w:r w:rsidR="00F95200" w:rsidRPr="00625D5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24" w:type="dxa"/>
          </w:tcPr>
          <w:p w14:paraId="123C9DD7" w14:textId="1959E614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A03- Pupils focus on sketch book layout, using composition and space.</w:t>
            </w:r>
          </w:p>
        </w:tc>
        <w:tc>
          <w:tcPr>
            <w:tcW w:w="1924" w:type="dxa"/>
          </w:tcPr>
          <w:p w14:paraId="3A800345" w14:textId="3E4C19EF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A03- Pupils will use knowledge of vocabulary and specialist terms to evaluate their work. </w:t>
            </w:r>
          </w:p>
        </w:tc>
      </w:tr>
      <w:tr w:rsidR="00900F5D" w:rsidRPr="001954C9" w14:paraId="7BF208AB" w14:textId="77777777" w:rsidTr="00E74C78">
        <w:tc>
          <w:tcPr>
            <w:tcW w:w="1923" w:type="dxa"/>
          </w:tcPr>
          <w:p w14:paraId="1CFC2F46" w14:textId="043E02B9" w:rsidR="00900F5D" w:rsidRPr="00625D5E" w:rsidRDefault="00900F5D" w:rsidP="00900F5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5D5E">
              <w:rPr>
                <w:rFonts w:ascii="Arial" w:hAnsi="Arial" w:cs="Arial"/>
                <w:b/>
                <w:color w:val="000000" w:themeColor="text1"/>
              </w:rPr>
              <w:t>KS4 Summer 1 &amp; 2</w:t>
            </w:r>
          </w:p>
        </w:tc>
        <w:tc>
          <w:tcPr>
            <w:tcW w:w="1923" w:type="dxa"/>
          </w:tcPr>
          <w:p w14:paraId="11AE524B" w14:textId="045D33D3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create a meaningful outcome which is linked to their design brief.</w:t>
            </w:r>
          </w:p>
        </w:tc>
        <w:tc>
          <w:tcPr>
            <w:tcW w:w="1923" w:type="dxa"/>
          </w:tcPr>
          <w:p w14:paraId="6797D41F" w14:textId="41658341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Pupils work independently and collaboratively to develop public and community artwork</w:t>
            </w:r>
          </w:p>
        </w:tc>
        <w:tc>
          <w:tcPr>
            <w:tcW w:w="1923" w:type="dxa"/>
          </w:tcPr>
          <w:p w14:paraId="46B1910A" w14:textId="331AE0DB" w:rsidR="00900F5D" w:rsidRPr="00625D5E" w:rsidRDefault="00607610" w:rsidP="00607610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Pupils will be exposed to a wide variety of cultures, beliefs and religions when exploring different artist</w:t>
            </w:r>
            <w:r w:rsidR="004B5B0E"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 </w:t>
            </w:r>
          </w:p>
        </w:tc>
        <w:tc>
          <w:tcPr>
            <w:tcW w:w="1924" w:type="dxa"/>
          </w:tcPr>
          <w:p w14:paraId="2515F611" w14:textId="332661BF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  <w:shd w:val="clear" w:color="auto" w:fill="FFFFFF"/>
              </w:rPr>
              <w:t>Pupils work independently and collaboratively to develop public and community artwork</w:t>
            </w:r>
          </w:p>
        </w:tc>
        <w:tc>
          <w:tcPr>
            <w:tcW w:w="1924" w:type="dxa"/>
            <w:shd w:val="clear" w:color="auto" w:fill="FFFFFF" w:themeFill="background1"/>
          </w:tcPr>
          <w:p w14:paraId="568D9DF3" w14:textId="1514318B" w:rsidR="00900F5D" w:rsidRPr="00625D5E" w:rsidRDefault="00900F5D" w:rsidP="00625D5E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</w:t>
            </w:r>
            <w:r w:rsidR="00F95200" w:rsidRPr="00625D5E">
              <w:rPr>
                <w:rFonts w:ascii="Arial" w:hAnsi="Arial" w:cs="Arial"/>
                <w:color w:val="000000" w:themeColor="text1"/>
              </w:rPr>
              <w:t xml:space="preserve">write a final evaluation </w:t>
            </w:r>
            <w:r w:rsidR="00625D5E" w:rsidRPr="00625D5E">
              <w:rPr>
                <w:rFonts w:ascii="Arial" w:hAnsi="Arial" w:cs="Arial"/>
                <w:color w:val="000000" w:themeColor="text1"/>
              </w:rPr>
              <w:t xml:space="preserve">which reflects their journey throughout the course. </w:t>
            </w:r>
            <w:r w:rsidRPr="00625D5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24" w:type="dxa"/>
          </w:tcPr>
          <w:p w14:paraId="11F160D3" w14:textId="7827DFCC" w:rsidR="00900F5D" w:rsidRPr="00625D5E" w:rsidRDefault="00900F5D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 xml:space="preserve">Pupils focus on different formal elements including size, shape and space. </w:t>
            </w:r>
          </w:p>
        </w:tc>
        <w:tc>
          <w:tcPr>
            <w:tcW w:w="1924" w:type="dxa"/>
          </w:tcPr>
          <w:p w14:paraId="741C478E" w14:textId="3B9494F2" w:rsidR="00900F5D" w:rsidRPr="001954C9" w:rsidRDefault="00607610" w:rsidP="00900F5D">
            <w:pPr>
              <w:rPr>
                <w:rFonts w:ascii="Arial" w:hAnsi="Arial" w:cs="Arial"/>
                <w:color w:val="000000" w:themeColor="text1"/>
              </w:rPr>
            </w:pPr>
            <w:r w:rsidRPr="00625D5E">
              <w:rPr>
                <w:rFonts w:ascii="Arial" w:hAnsi="Arial" w:cs="Arial"/>
                <w:color w:val="000000" w:themeColor="text1"/>
              </w:rPr>
              <w:t>Pupils write up an explanation of purpose</w:t>
            </w:r>
          </w:p>
        </w:tc>
      </w:tr>
    </w:tbl>
    <w:p w14:paraId="09F12099" w14:textId="40733204" w:rsidR="00F752BD" w:rsidRPr="001954C9" w:rsidRDefault="00F752BD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F752BD" w:rsidRPr="001954C9" w:rsidSect="00E5082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087D" w14:textId="77777777" w:rsidR="006B6536" w:rsidRDefault="006B6536" w:rsidP="000C17F1">
      <w:pPr>
        <w:spacing w:after="0" w:line="240" w:lineRule="auto"/>
      </w:pPr>
      <w:r>
        <w:separator/>
      </w:r>
    </w:p>
  </w:endnote>
  <w:endnote w:type="continuationSeparator" w:id="0">
    <w:p w14:paraId="591FEFFB" w14:textId="77777777" w:rsidR="006B6536" w:rsidRDefault="006B6536" w:rsidP="000C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C562" w14:textId="77777777" w:rsidR="006B6536" w:rsidRDefault="006B6536" w:rsidP="000C17F1">
      <w:pPr>
        <w:spacing w:after="0" w:line="240" w:lineRule="auto"/>
      </w:pPr>
      <w:r>
        <w:separator/>
      </w:r>
    </w:p>
  </w:footnote>
  <w:footnote w:type="continuationSeparator" w:id="0">
    <w:p w14:paraId="2E9919B9" w14:textId="77777777" w:rsidR="006B6536" w:rsidRDefault="006B6536" w:rsidP="000C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DCA0" w14:textId="77777777" w:rsidR="000C17F1" w:rsidRDefault="000C17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C05FAE" wp14:editId="042357DA">
          <wp:simplePos x="0" y="0"/>
          <wp:positionH relativeFrom="page">
            <wp:posOffset>223283</wp:posOffset>
          </wp:positionH>
          <wp:positionV relativeFrom="paragraph">
            <wp:posOffset>-308920</wp:posOffset>
          </wp:positionV>
          <wp:extent cx="523240" cy="692150"/>
          <wp:effectExtent l="0" t="0" r="0" b="0"/>
          <wp:wrapTight wrapText="bothSides">
            <wp:wrapPolygon edited="0">
              <wp:start x="0" y="0"/>
              <wp:lineTo x="0" y="20807"/>
              <wp:lineTo x="20447" y="20807"/>
              <wp:lineTo x="204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7F"/>
    <w:multiLevelType w:val="hybridMultilevel"/>
    <w:tmpl w:val="2150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48F"/>
    <w:multiLevelType w:val="hybridMultilevel"/>
    <w:tmpl w:val="EBB6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A87"/>
    <w:multiLevelType w:val="hybridMultilevel"/>
    <w:tmpl w:val="99A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8BC"/>
    <w:multiLevelType w:val="hybridMultilevel"/>
    <w:tmpl w:val="A91C0D62"/>
    <w:lvl w:ilvl="0" w:tplc="E06E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09D"/>
    <w:multiLevelType w:val="hybridMultilevel"/>
    <w:tmpl w:val="51BE7978"/>
    <w:lvl w:ilvl="0" w:tplc="E06E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6458"/>
    <w:multiLevelType w:val="hybridMultilevel"/>
    <w:tmpl w:val="9934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2716"/>
    <w:multiLevelType w:val="hybridMultilevel"/>
    <w:tmpl w:val="8236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351F"/>
    <w:multiLevelType w:val="hybridMultilevel"/>
    <w:tmpl w:val="6C0EC874"/>
    <w:lvl w:ilvl="0" w:tplc="8CF05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51FB"/>
    <w:multiLevelType w:val="hybridMultilevel"/>
    <w:tmpl w:val="5298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83D39"/>
    <w:multiLevelType w:val="hybridMultilevel"/>
    <w:tmpl w:val="0344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33908"/>
    <w:multiLevelType w:val="hybridMultilevel"/>
    <w:tmpl w:val="342E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17282"/>
    <w:multiLevelType w:val="hybridMultilevel"/>
    <w:tmpl w:val="87BC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D6E6E"/>
    <w:multiLevelType w:val="hybridMultilevel"/>
    <w:tmpl w:val="9D32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1"/>
    <w:rsid w:val="000644D2"/>
    <w:rsid w:val="00073449"/>
    <w:rsid w:val="0009050F"/>
    <w:rsid w:val="000947BF"/>
    <w:rsid w:val="000B0AB8"/>
    <w:rsid w:val="000C17F1"/>
    <w:rsid w:val="000C6472"/>
    <w:rsid w:val="000D030E"/>
    <w:rsid w:val="000E2A0A"/>
    <w:rsid w:val="000F437B"/>
    <w:rsid w:val="001010BA"/>
    <w:rsid w:val="0013333D"/>
    <w:rsid w:val="00150248"/>
    <w:rsid w:val="00165867"/>
    <w:rsid w:val="001867B3"/>
    <w:rsid w:val="0018715E"/>
    <w:rsid w:val="001954C9"/>
    <w:rsid w:val="001C7094"/>
    <w:rsid w:val="00212BAD"/>
    <w:rsid w:val="00217526"/>
    <w:rsid w:val="00221C03"/>
    <w:rsid w:val="002446D1"/>
    <w:rsid w:val="002612FE"/>
    <w:rsid w:val="00262F80"/>
    <w:rsid w:val="00263E3A"/>
    <w:rsid w:val="00272771"/>
    <w:rsid w:val="002C2783"/>
    <w:rsid w:val="002C5310"/>
    <w:rsid w:val="0030072F"/>
    <w:rsid w:val="00310B68"/>
    <w:rsid w:val="00311A66"/>
    <w:rsid w:val="003656F0"/>
    <w:rsid w:val="003B7B19"/>
    <w:rsid w:val="003C1226"/>
    <w:rsid w:val="00432678"/>
    <w:rsid w:val="00441DE0"/>
    <w:rsid w:val="00461041"/>
    <w:rsid w:val="004626E4"/>
    <w:rsid w:val="00464718"/>
    <w:rsid w:val="004A35BB"/>
    <w:rsid w:val="004B5B0E"/>
    <w:rsid w:val="004C712F"/>
    <w:rsid w:val="004D0EC6"/>
    <w:rsid w:val="004E1E82"/>
    <w:rsid w:val="005058DB"/>
    <w:rsid w:val="00527184"/>
    <w:rsid w:val="005323A9"/>
    <w:rsid w:val="005553E3"/>
    <w:rsid w:val="005D5219"/>
    <w:rsid w:val="00607610"/>
    <w:rsid w:val="00625D5E"/>
    <w:rsid w:val="00685366"/>
    <w:rsid w:val="006B6536"/>
    <w:rsid w:val="00734295"/>
    <w:rsid w:val="00734554"/>
    <w:rsid w:val="00744B92"/>
    <w:rsid w:val="00752258"/>
    <w:rsid w:val="0075415E"/>
    <w:rsid w:val="007C3D38"/>
    <w:rsid w:val="007F558D"/>
    <w:rsid w:val="0080035E"/>
    <w:rsid w:val="008134C6"/>
    <w:rsid w:val="00826644"/>
    <w:rsid w:val="008327D2"/>
    <w:rsid w:val="008505AC"/>
    <w:rsid w:val="0086127C"/>
    <w:rsid w:val="008777C3"/>
    <w:rsid w:val="008A25E8"/>
    <w:rsid w:val="009003AB"/>
    <w:rsid w:val="00900F5D"/>
    <w:rsid w:val="00913F56"/>
    <w:rsid w:val="00915934"/>
    <w:rsid w:val="0091797D"/>
    <w:rsid w:val="009841F1"/>
    <w:rsid w:val="009A5538"/>
    <w:rsid w:val="009C5359"/>
    <w:rsid w:val="009D1D58"/>
    <w:rsid w:val="009D6404"/>
    <w:rsid w:val="00AC0318"/>
    <w:rsid w:val="00B10D9F"/>
    <w:rsid w:val="00B42808"/>
    <w:rsid w:val="00B86E8E"/>
    <w:rsid w:val="00BA5702"/>
    <w:rsid w:val="00BE2484"/>
    <w:rsid w:val="00BE60D0"/>
    <w:rsid w:val="00BF7BBE"/>
    <w:rsid w:val="00C44B78"/>
    <w:rsid w:val="00C45491"/>
    <w:rsid w:val="00CB0811"/>
    <w:rsid w:val="00CC3B69"/>
    <w:rsid w:val="00CE6761"/>
    <w:rsid w:val="00D13112"/>
    <w:rsid w:val="00D3583D"/>
    <w:rsid w:val="00D66894"/>
    <w:rsid w:val="00D92786"/>
    <w:rsid w:val="00D9360D"/>
    <w:rsid w:val="00D96EA9"/>
    <w:rsid w:val="00DB4559"/>
    <w:rsid w:val="00E410CF"/>
    <w:rsid w:val="00E5082B"/>
    <w:rsid w:val="00E74C78"/>
    <w:rsid w:val="00E80F69"/>
    <w:rsid w:val="00EB1747"/>
    <w:rsid w:val="00EF086C"/>
    <w:rsid w:val="00EF266E"/>
    <w:rsid w:val="00F174A9"/>
    <w:rsid w:val="00F4391E"/>
    <w:rsid w:val="00F752BD"/>
    <w:rsid w:val="00F92BAA"/>
    <w:rsid w:val="00F95200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8565"/>
  <w15:chartTrackingRefBased/>
  <w15:docId w15:val="{78F30E42-CDD8-4D9F-99A3-BF29B8F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F1"/>
  </w:style>
  <w:style w:type="paragraph" w:styleId="Footer">
    <w:name w:val="footer"/>
    <w:basedOn w:val="Normal"/>
    <w:link w:val="FooterChar"/>
    <w:uiPriority w:val="99"/>
    <w:unhideWhenUsed/>
    <w:rsid w:val="000C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F1"/>
  </w:style>
  <w:style w:type="table" w:styleId="TableGrid">
    <w:name w:val="Table Grid"/>
    <w:basedOn w:val="TableNormal"/>
    <w:uiPriority w:val="39"/>
    <w:rsid w:val="000C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B0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5FAAF425A3348B7A872B178DAE728" ma:contentTypeVersion="4" ma:contentTypeDescription="Create a new document." ma:contentTypeScope="" ma:versionID="a667025aceb7f46cf64c9a526f17e48f">
  <xsd:schema xmlns:xsd="http://www.w3.org/2001/XMLSchema" xmlns:xs="http://www.w3.org/2001/XMLSchema" xmlns:p="http://schemas.microsoft.com/office/2006/metadata/properties" xmlns:ns2="874175aa-2fb2-4682-bb07-fff6d79cc4f4" targetNamespace="http://schemas.microsoft.com/office/2006/metadata/properties" ma:root="true" ma:fieldsID="ca5bf1c08afaa84d5c35aec5b3b39830" ns2:_="">
    <xsd:import namespace="874175aa-2fb2-4682-bb07-fff6d79cc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75aa-2fb2-4682-bb07-fff6d79cc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D984-3146-44A7-AA1F-91EBF01D6AE4}">
  <ds:schemaRefs>
    <ds:schemaRef ds:uri="http://purl.org/dc/terms/"/>
    <ds:schemaRef ds:uri="http://purl.org/dc/elements/1.1/"/>
    <ds:schemaRef ds:uri="http://schemas.microsoft.com/office/infopath/2007/PartnerControls"/>
    <ds:schemaRef ds:uri="874175aa-2fb2-4682-bb07-fff6d79cc4f4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5D76D1-87E7-4A19-833B-4B5BC376B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88F73-F6C9-434B-8CBC-D921A7DE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175aa-2fb2-4682-bb07-fff6d79cc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BEF96-A732-46C2-8DF9-066B01E5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Smiles</dc:creator>
  <cp:keywords/>
  <dc:description/>
  <cp:lastModifiedBy>Jo Reiling</cp:lastModifiedBy>
  <cp:revision>3</cp:revision>
  <cp:lastPrinted>2019-11-12T12:15:00Z</cp:lastPrinted>
  <dcterms:created xsi:type="dcterms:W3CDTF">2021-02-09T15:38:00Z</dcterms:created>
  <dcterms:modified xsi:type="dcterms:W3CDTF">2022-01-10T14:14:00Z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0x010100E1F5FAAF425A3348B7A872B178DAE728</vt:lpwstr>
  </property>
</Properties>
</file>